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rPr>
          <w:rFonts w:ascii="Avenir" w:cs="Avenir" w:eastAsia="Avenir" w:hAnsi="Avenir"/>
        </w:rPr>
      </w:pPr>
      <w:r w:rsidDel="00000000" w:rsidR="00000000" w:rsidRPr="00000000">
        <w:rPr>
          <w:rFonts w:ascii="Avenir" w:cs="Avenir" w:eastAsia="Avenir" w:hAnsi="Avenir"/>
          <w:rtl w:val="0"/>
        </w:rPr>
        <w:t xml:space="preserve">Our app is designed to be a comprehensive and user-friendly platform that empowers users to explore, compare, and understand different neighbourhoods based on their specific criteria and preferences. Here are the key characteristics that set our app apart:</w:t>
      </w:r>
    </w:p>
    <w:p w:rsidR="00000000" w:rsidDel="00000000" w:rsidP="00000000" w:rsidRDefault="00000000" w:rsidRPr="00000000" w14:paraId="00000002">
      <w:pPr>
        <w:numPr>
          <w:ilvl w:val="0"/>
          <w:numId w:val="1"/>
        </w:numPr>
        <w:spacing w:after="0" w:afterAutospacing="0" w:lineRule="auto"/>
        <w:ind w:left="720" w:hanging="360"/>
      </w:pPr>
      <w:r w:rsidDel="00000000" w:rsidR="00000000" w:rsidRPr="00000000">
        <w:rPr>
          <w:rFonts w:ascii="Avenir" w:cs="Avenir" w:eastAsia="Avenir" w:hAnsi="Avenir"/>
          <w:b w:val="1"/>
          <w:rtl w:val="0"/>
        </w:rPr>
        <w:t xml:space="preserve">Informed Decision-Making</w:t>
      </w:r>
      <w:r w:rsidDel="00000000" w:rsidR="00000000" w:rsidRPr="00000000">
        <w:rPr>
          <w:rFonts w:ascii="Avenir" w:cs="Avenir" w:eastAsia="Avenir" w:hAnsi="Avenir"/>
          <w:rtl w:val="0"/>
        </w:rPr>
        <w:t xml:space="preserve">:</w:t>
      </w:r>
    </w:p>
    <w:p w:rsidR="00000000" w:rsidDel="00000000" w:rsidP="00000000" w:rsidRDefault="00000000" w:rsidRPr="00000000" w14:paraId="00000003">
      <w:pPr>
        <w:numPr>
          <w:ilvl w:val="1"/>
          <w:numId w:val="1"/>
        </w:numPr>
        <w:spacing w:after="0" w:after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Clear and concise neighbourhood profiles, insights, and information to help users make informed decisions about where to live.</w:t>
      </w:r>
    </w:p>
    <w:p w:rsidR="00000000" w:rsidDel="00000000" w:rsidP="00000000" w:rsidRDefault="00000000" w:rsidRPr="00000000" w14:paraId="00000004">
      <w:pPr>
        <w:numPr>
          <w:ilvl w:val="0"/>
          <w:numId w:val="1"/>
        </w:numPr>
        <w:spacing w:after="0" w:afterAutospacing="0" w:lineRule="auto"/>
        <w:ind w:left="720" w:hanging="360"/>
      </w:pPr>
      <w:r w:rsidDel="00000000" w:rsidR="00000000" w:rsidRPr="00000000">
        <w:rPr>
          <w:rFonts w:ascii="Avenir" w:cs="Avenir" w:eastAsia="Avenir" w:hAnsi="Avenir"/>
          <w:b w:val="1"/>
          <w:rtl w:val="0"/>
        </w:rPr>
        <w:t xml:space="preserve">Future Updates and Fine-Tuning</w:t>
      </w:r>
      <w:r w:rsidDel="00000000" w:rsidR="00000000" w:rsidRPr="00000000">
        <w:rPr>
          <w:rFonts w:ascii="Avenir" w:cs="Avenir" w:eastAsia="Avenir" w:hAnsi="Avenir"/>
          <w:rtl w:val="0"/>
        </w:rPr>
        <w:t xml:space="preserve">:</w:t>
      </w:r>
    </w:p>
    <w:p w:rsidR="00000000" w:rsidDel="00000000" w:rsidP="00000000" w:rsidRDefault="00000000" w:rsidRPr="00000000" w14:paraId="00000005">
      <w:pPr>
        <w:numPr>
          <w:ilvl w:val="1"/>
          <w:numId w:val="1"/>
        </w:numPr>
        <w:spacing w:after="0" w:after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Commitment to continuous improvement and user satisfaction with plans to add more categories in upcoming updates to further fine-tune the choices users can make.</w:t>
      </w:r>
    </w:p>
    <w:p w:rsidR="00000000" w:rsidDel="00000000" w:rsidP="00000000" w:rsidRDefault="00000000" w:rsidRPr="00000000" w14:paraId="00000006">
      <w:pPr>
        <w:numPr>
          <w:ilvl w:val="0"/>
          <w:numId w:val="1"/>
        </w:numPr>
        <w:spacing w:after="0" w:afterAutospacing="0" w:lineRule="auto"/>
        <w:ind w:left="720" w:hanging="360"/>
      </w:pPr>
      <w:r w:rsidDel="00000000" w:rsidR="00000000" w:rsidRPr="00000000">
        <w:rPr>
          <w:rFonts w:ascii="Avenir" w:cs="Avenir" w:eastAsia="Avenir" w:hAnsi="Avenir"/>
          <w:b w:val="1"/>
          <w:rtl w:val="0"/>
        </w:rPr>
        <w:t xml:space="preserve">Ease of Use and Consumer-Friendly Platform</w:t>
      </w:r>
      <w:r w:rsidDel="00000000" w:rsidR="00000000" w:rsidRPr="00000000">
        <w:rPr>
          <w:rFonts w:ascii="Avenir" w:cs="Avenir" w:eastAsia="Avenir" w:hAnsi="Avenir"/>
          <w:rtl w:val="0"/>
        </w:rPr>
        <w:t xml:space="preserve">:</w:t>
      </w:r>
    </w:p>
    <w:p w:rsidR="00000000" w:rsidDel="00000000" w:rsidP="00000000" w:rsidRDefault="00000000" w:rsidRPr="00000000" w14:paraId="00000007">
      <w:pPr>
        <w:numPr>
          <w:ilvl w:val="1"/>
          <w:numId w:val="1"/>
        </w:numPr>
        <w:spacing w:after="0" w:after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Intuitive interface, simple navigation, and user-friendly features that make neighbourhood exploration and comparison effortless and enjoyable. Aspects, such as the ability to swipe to learn more about regional trends in all aspects of our information, alongside graphs, which paint a more in-depth picture. On the other hand, simply toggling on/off variables provides a simplified first glance. </w:t>
      </w:r>
    </w:p>
    <w:p w:rsidR="00000000" w:rsidDel="00000000" w:rsidP="00000000" w:rsidRDefault="00000000" w:rsidRPr="00000000" w14:paraId="00000008">
      <w:pPr>
        <w:numPr>
          <w:ilvl w:val="0"/>
          <w:numId w:val="1"/>
        </w:numPr>
        <w:spacing w:after="0" w:afterAutospacing="0" w:lineRule="auto"/>
        <w:ind w:left="720" w:hanging="360"/>
      </w:pPr>
      <w:r w:rsidDel="00000000" w:rsidR="00000000" w:rsidRPr="00000000">
        <w:rPr>
          <w:rFonts w:ascii="Avenir" w:cs="Avenir" w:eastAsia="Avenir" w:hAnsi="Avenir"/>
          <w:b w:val="1"/>
          <w:rtl w:val="0"/>
        </w:rPr>
        <w:t xml:space="preserve">Community Engagement and Social Programs</w:t>
      </w:r>
      <w:r w:rsidDel="00000000" w:rsidR="00000000" w:rsidRPr="00000000">
        <w:rPr>
          <w:rFonts w:ascii="Avenir" w:cs="Avenir" w:eastAsia="Avenir" w:hAnsi="Avenir"/>
          <w:rtl w:val="0"/>
        </w:rPr>
        <w:t xml:space="preserve">:</w:t>
      </w:r>
    </w:p>
    <w:p w:rsidR="00000000" w:rsidDel="00000000" w:rsidP="00000000" w:rsidRDefault="00000000" w:rsidRPr="00000000" w14:paraId="00000009">
      <w:pPr>
        <w:numPr>
          <w:ilvl w:val="1"/>
          <w:numId w:val="1"/>
        </w:numPr>
        <w:spacing w:after="0" w:after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Highlights neighbourhoods with strong community engagement, social programs like EarlyON centres, and ample green space to enhance the quality of life and well-being.</w:t>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Fonts w:ascii="Avenir" w:cs="Avenir" w:eastAsia="Avenir" w:hAnsi="Avenir"/>
          <w:b w:val="1"/>
          <w:rtl w:val="0"/>
        </w:rPr>
        <w:t xml:space="preserve">Transport Systems and Accessibility</w:t>
      </w:r>
      <w:r w:rsidDel="00000000" w:rsidR="00000000" w:rsidRPr="00000000">
        <w:rPr>
          <w:rFonts w:ascii="Avenir" w:cs="Avenir" w:eastAsia="Avenir" w:hAnsi="Avenir"/>
          <w:rtl w:val="0"/>
        </w:rPr>
        <w:t xml:space="preserve">:</w:t>
      </w:r>
    </w:p>
    <w:p w:rsidR="00000000" w:rsidDel="00000000" w:rsidP="00000000" w:rsidRDefault="00000000" w:rsidRPr="00000000" w14:paraId="0000000B">
      <w:pPr>
        <w:numPr>
          <w:ilvl w:val="1"/>
          <w:numId w:val="1"/>
        </w:numPr>
        <w:spacing w:after="0" w:after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Evaluates neighbourhoods based on transportation options, including public transportation and bike lanes to support convenient commuting and mobility.</w:t>
      </w:r>
    </w:p>
    <w:p w:rsidR="00000000" w:rsidDel="00000000" w:rsidP="00000000" w:rsidRDefault="00000000" w:rsidRPr="00000000" w14:paraId="0000000C">
      <w:pPr>
        <w:numPr>
          <w:ilvl w:val="0"/>
          <w:numId w:val="1"/>
        </w:numPr>
        <w:spacing w:after="0" w:afterAutospacing="0" w:lineRule="auto"/>
        <w:ind w:left="720" w:hanging="360"/>
      </w:pPr>
      <w:r w:rsidDel="00000000" w:rsidR="00000000" w:rsidRPr="00000000">
        <w:rPr>
          <w:rFonts w:ascii="Avenir" w:cs="Avenir" w:eastAsia="Avenir" w:hAnsi="Avenir"/>
          <w:b w:val="1"/>
          <w:rtl w:val="0"/>
        </w:rPr>
        <w:t xml:space="preserve">Sustainable Growth and Housing Affordability</w:t>
      </w:r>
      <w:r w:rsidDel="00000000" w:rsidR="00000000" w:rsidRPr="00000000">
        <w:rPr>
          <w:rFonts w:ascii="Avenir" w:cs="Avenir" w:eastAsia="Avenir" w:hAnsi="Avenir"/>
          <w:rtl w:val="0"/>
        </w:rPr>
        <w:t xml:space="preserve">:</w:t>
      </w:r>
    </w:p>
    <w:p w:rsidR="00000000" w:rsidDel="00000000" w:rsidP="00000000" w:rsidRDefault="00000000" w:rsidRPr="00000000" w14:paraId="0000000D">
      <w:pPr>
        <w:numPr>
          <w:ilvl w:val="1"/>
          <w:numId w:val="1"/>
        </w:numPr>
        <w:spacing w:after="240" w:lineRule="auto"/>
        <w:ind w:left="1440" w:hanging="360"/>
        <w:rPr>
          <w:rFonts w:ascii="Avenir" w:cs="Avenir" w:eastAsia="Avenir" w:hAnsi="Avenir"/>
        </w:rPr>
      </w:pPr>
      <w:r w:rsidDel="00000000" w:rsidR="00000000" w:rsidRPr="00000000">
        <w:rPr>
          <w:rFonts w:ascii="Avenir" w:cs="Avenir" w:eastAsia="Avenir" w:hAnsi="Avenir"/>
          <w:rtl w:val="0"/>
        </w:rPr>
        <w:t xml:space="preserve">Promotes sustainable growth by highlighting neighbourhoods with green spaces and addresses housing affordability through insights into affordable housing options and trends.</w:t>
      </w:r>
    </w:p>
    <w:p w:rsidR="00000000" w:rsidDel="00000000" w:rsidP="00000000" w:rsidRDefault="00000000" w:rsidRPr="00000000" w14:paraId="0000000E">
      <w:pPr>
        <w:spacing w:after="240" w:before="240" w:lineRule="auto"/>
        <w:ind w:left="780" w:firstLine="0"/>
        <w:rPr>
          <w:rFonts w:ascii="Avenir" w:cs="Avenir" w:eastAsia="Avenir" w:hAnsi="Avenir"/>
        </w:rPr>
      </w:pPr>
      <w:r w:rsidDel="00000000" w:rsidR="00000000" w:rsidRPr="00000000">
        <w:rPr>
          <w:rFonts w:ascii="Avenir" w:cs="Avenir" w:eastAsia="Avenir" w:hAnsi="Avenir"/>
          <w:rtl w:val="0"/>
        </w:rPr>
        <w:t xml:space="preserve">By combining these key characteristics, our app aims to provide users with a holistic and strategic platform that not only answers the crucial question of 'Where should you move?' but also encourages sustainable growth, community engagement, and informed decision-making. As cities continue to evolve, our app serves as a valuable tool for residents, newcomers, and urban planners alike to navigate the complexities of urban expansion and shape the future of our cities positively and inclusively.</w:t>
      </w:r>
    </w:p>
    <w:p w:rsidR="00000000" w:rsidDel="00000000" w:rsidP="00000000" w:rsidRDefault="00000000" w:rsidRPr="00000000" w14:paraId="0000000F">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